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63BE" w14:textId="77777777" w:rsidR="00552F18" w:rsidRDefault="00552F18" w:rsidP="00552F18">
      <w:pPr>
        <w:pageBreakBefore/>
        <w:suppressAutoHyphens/>
        <w:spacing w:after="0" w:line="240" w:lineRule="auto"/>
        <w:rPr>
          <w:rFonts w:ascii="Tahoma" w:eastAsia="Times New Roman" w:hAnsi="Tahoma" w:cs="Tahoma"/>
          <w:sz w:val="20"/>
          <w:szCs w:val="20"/>
          <w:lang w:eastAsia="ar-SA"/>
        </w:rPr>
      </w:pPr>
      <w:r>
        <w:rPr>
          <w:noProof/>
        </w:rPr>
        <w:drawing>
          <wp:inline distT="0" distB="0" distL="0" distR="0" wp14:anchorId="280ACA5D" wp14:editId="410214B2">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r>
        <w:rPr>
          <w:noProof/>
        </w:rPr>
        <w:drawing>
          <wp:anchor distT="0" distB="0" distL="114300" distR="114300" simplePos="0" relativeHeight="251659264" behindDoc="1" locked="0" layoutInCell="1" allowOverlap="1" wp14:anchorId="07E0D260" wp14:editId="56F35AF4">
            <wp:simplePos x="0" y="0"/>
            <wp:positionH relativeFrom="margin">
              <wp:posOffset>0</wp:posOffset>
            </wp:positionH>
            <wp:positionV relativeFrom="paragraph">
              <wp:posOffset>1133475</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pic:spPr>
                </pic:pic>
              </a:graphicData>
            </a:graphic>
            <wp14:sizeRelH relativeFrom="margin">
              <wp14:pctWidth>0</wp14:pctWidth>
            </wp14:sizeRelH>
            <wp14:sizeRelV relativeFrom="margin">
              <wp14:pctHeight>0</wp14:pctHeight>
            </wp14:sizeRelV>
          </wp:anchor>
        </w:drawing>
      </w:r>
    </w:p>
    <w:p w14:paraId="03CB2B4C"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2448A9B9"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2A3F102" w14:textId="77777777" w:rsidR="00552F18" w:rsidRDefault="00552F18" w:rsidP="00552F18">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36618230"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5CC4893"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190900C7"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096F8FD0"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p>
    <w:p w14:paraId="17ECD6E9"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Stazione Unica Appaltante </w:t>
      </w:r>
    </w:p>
    <w:p w14:paraId="73FD72E5"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della Provincia di Piacenza</w:t>
      </w:r>
    </w:p>
    <w:p w14:paraId="5D2DBB9E"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3E838320"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564A3D96" w14:textId="77777777" w:rsidR="00552F18" w:rsidRDefault="00552F18" w:rsidP="00552F18">
      <w:pPr>
        <w:suppressAutoHyphens/>
        <w:spacing w:after="0" w:line="240" w:lineRule="auto"/>
        <w:jc w:val="both"/>
        <w:rPr>
          <w:rFonts w:ascii="Tahoma" w:eastAsia="Times New Roman" w:hAnsi="Tahoma" w:cs="Tahoma"/>
          <w:sz w:val="18"/>
          <w:szCs w:val="18"/>
          <w:lang w:eastAsia="ar-SA"/>
        </w:rPr>
      </w:pPr>
    </w:p>
    <w:p w14:paraId="06405D9F" w14:textId="6FD09791" w:rsidR="00B778A3" w:rsidRPr="00007B2E"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sz w:val="20"/>
          <w:szCs w:val="20"/>
          <w:lang w:eastAsia="ar-SA"/>
        </w:rPr>
      </w:pPr>
      <w:r w:rsidRPr="00007B2E">
        <w:rPr>
          <w:rFonts w:ascii="Tahoma" w:hAnsi="Tahoma" w:cs="Tahoma"/>
          <w:b/>
          <w:sz w:val="20"/>
          <w:szCs w:val="20"/>
          <w:lang w:eastAsia="ar-SA"/>
        </w:rPr>
        <w:t>OGGETTO</w:t>
      </w:r>
      <w:r w:rsidR="00E92CBE" w:rsidRPr="00E92CBE">
        <w:rPr>
          <w:rFonts w:ascii="Tahoma" w:hAnsi="Tahoma" w:cs="Tahoma"/>
          <w:b/>
          <w:sz w:val="20"/>
          <w:szCs w:val="20"/>
          <w:lang w:eastAsia="ar-SA"/>
        </w:rPr>
        <w:t xml:space="preserve">: PROCEDURA APERTA PER L’AFFIDAMENTO DEI LAVORI DI CUI AL PROGETTO “REALIZZAZIONE NUOVA MENSA SCUOLA SECONDARIA ALSENO, FINANZIATO IN PARTE DALLUNIONE EUROPEA NEXT GENERATION EU M4C1 – INTERVENTO 1.2. “PIANO DI ESTENSIONE DEL TEMPO PIENO E MENSE - CUP E95E22000450001, CIG </w:t>
      </w:r>
      <w:r w:rsidR="001944EC" w:rsidRPr="001944EC">
        <w:rPr>
          <w:rFonts w:ascii="Tahoma" w:hAnsi="Tahoma" w:cs="Tahoma"/>
          <w:b/>
          <w:sz w:val="20"/>
          <w:szCs w:val="20"/>
          <w:lang w:eastAsia="ar-SA"/>
        </w:rPr>
        <w:t>991817401C</w:t>
      </w:r>
      <w:r w:rsidR="00E92CBE" w:rsidRPr="00E92CBE">
        <w:rPr>
          <w:rFonts w:ascii="Tahoma" w:hAnsi="Tahoma" w:cs="Tahoma"/>
          <w:b/>
          <w:sz w:val="20"/>
          <w:szCs w:val="20"/>
          <w:lang w:eastAsia="ar-SA"/>
        </w:rPr>
        <w:t>.</w:t>
      </w:r>
    </w:p>
    <w:p w14:paraId="4AAB15AB" w14:textId="583BB94B" w:rsidR="00552F18"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sidRPr="00007B2E">
        <w:rPr>
          <w:rFonts w:ascii="Tahoma" w:eastAsia="Arial Unicode MS" w:hAnsi="Tahoma" w:cs="Tahoma"/>
          <w:b/>
          <w:bCs/>
          <w:color w:val="FF0000"/>
          <w:kern w:val="2"/>
          <w:sz w:val="20"/>
          <w:szCs w:val="20"/>
          <w:lang w:eastAsia="ar-SA"/>
        </w:rPr>
        <w:t>ISTRUZIONI PER LA COMPILAZIONE:</w:t>
      </w:r>
      <w:r w:rsidRPr="00007B2E">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w:t>
      </w:r>
      <w:r>
        <w:rPr>
          <w:rFonts w:ascii="Tahoma" w:eastAsia="Arial Unicode MS" w:hAnsi="Tahoma" w:cs="Tahoma"/>
          <w:color w:val="FF0000"/>
          <w:kern w:val="2"/>
          <w:sz w:val="20"/>
          <w:szCs w:val="20"/>
          <w:lang w:eastAsia="ar-SA"/>
        </w:rPr>
        <w:t xml:space="preserve">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552F18" w14:paraId="525D3EC5" w14:textId="77777777" w:rsidTr="007375BF">
        <w:tc>
          <w:tcPr>
            <w:tcW w:w="1320" w:type="dxa"/>
            <w:gridSpan w:val="2"/>
            <w:tcBorders>
              <w:top w:val="double" w:sz="2" w:space="0" w:color="C0C0C0"/>
              <w:left w:val="double" w:sz="2" w:space="0" w:color="C0C0C0"/>
              <w:bottom w:val="double" w:sz="2" w:space="0" w:color="C0C0C0"/>
              <w:right w:val="nil"/>
            </w:tcBorders>
            <w:hideMark/>
          </w:tcPr>
          <w:p w14:paraId="206B14F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47102B63"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CCEA8D7" w14:textId="77777777" w:rsidTr="007375BF">
        <w:tc>
          <w:tcPr>
            <w:tcW w:w="630" w:type="dxa"/>
            <w:tcBorders>
              <w:top w:val="double" w:sz="2" w:space="0" w:color="C0C0C0"/>
              <w:left w:val="double" w:sz="2" w:space="0" w:color="C0C0C0"/>
              <w:bottom w:val="double" w:sz="2" w:space="0" w:color="C0C0C0"/>
              <w:right w:val="nil"/>
            </w:tcBorders>
            <w:hideMark/>
          </w:tcPr>
          <w:p w14:paraId="5E3DE22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071AFE0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318FAA3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6F827DE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7C254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3CA4794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7A03B3EC" w14:textId="77777777" w:rsidTr="007375BF">
        <w:tc>
          <w:tcPr>
            <w:tcW w:w="1320" w:type="dxa"/>
            <w:gridSpan w:val="2"/>
            <w:tcBorders>
              <w:top w:val="double" w:sz="2" w:space="0" w:color="C0C0C0"/>
              <w:left w:val="double" w:sz="2" w:space="0" w:color="C0C0C0"/>
              <w:bottom w:val="double" w:sz="2" w:space="0" w:color="C0C0C0"/>
              <w:right w:val="nil"/>
            </w:tcBorders>
            <w:hideMark/>
          </w:tcPr>
          <w:p w14:paraId="6F2FEB1D"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5B9B6B"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0166104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438BDE7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67E27789"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610B52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F0A92D1" w14:textId="77777777" w:rsidTr="007375BF">
        <w:tc>
          <w:tcPr>
            <w:tcW w:w="1320" w:type="dxa"/>
            <w:gridSpan w:val="2"/>
            <w:tcBorders>
              <w:top w:val="double" w:sz="2" w:space="0" w:color="C0C0C0"/>
              <w:left w:val="double" w:sz="2" w:space="0" w:color="C0C0C0"/>
              <w:bottom w:val="double" w:sz="2" w:space="0" w:color="C0C0C0"/>
              <w:right w:val="nil"/>
            </w:tcBorders>
            <w:hideMark/>
          </w:tcPr>
          <w:p w14:paraId="7B1A5BA4"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D3AACF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3A70665E" w14:textId="77777777" w:rsidTr="007375BF">
        <w:tc>
          <w:tcPr>
            <w:tcW w:w="1320" w:type="dxa"/>
            <w:gridSpan w:val="2"/>
            <w:tcBorders>
              <w:top w:val="double" w:sz="2" w:space="0" w:color="C0C0C0"/>
              <w:left w:val="double" w:sz="2" w:space="0" w:color="C0C0C0"/>
              <w:bottom w:val="double" w:sz="2" w:space="0" w:color="C0C0C0"/>
              <w:right w:val="nil"/>
            </w:tcBorders>
            <w:hideMark/>
          </w:tcPr>
          <w:p w14:paraId="23AF24E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127AEFA"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4D81E48" w14:textId="77777777" w:rsidTr="007375BF">
        <w:tc>
          <w:tcPr>
            <w:tcW w:w="1710" w:type="dxa"/>
            <w:gridSpan w:val="4"/>
            <w:tcBorders>
              <w:top w:val="double" w:sz="2" w:space="0" w:color="C0C0C0"/>
              <w:left w:val="double" w:sz="2" w:space="0" w:color="C0C0C0"/>
              <w:bottom w:val="double" w:sz="2" w:space="0" w:color="C0C0C0"/>
              <w:right w:val="nil"/>
            </w:tcBorders>
            <w:hideMark/>
          </w:tcPr>
          <w:p w14:paraId="0513EAC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6823C5B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3F63DD82"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7535A5A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262016C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3816FC4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41EF1A29" w14:textId="77777777" w:rsidTr="007375BF">
        <w:tc>
          <w:tcPr>
            <w:tcW w:w="1815" w:type="dxa"/>
            <w:gridSpan w:val="5"/>
            <w:tcBorders>
              <w:top w:val="double" w:sz="2" w:space="0" w:color="C0C0C0"/>
              <w:left w:val="double" w:sz="2" w:space="0" w:color="C0C0C0"/>
              <w:bottom w:val="double" w:sz="2" w:space="0" w:color="C0C0C0"/>
              <w:right w:val="nil"/>
            </w:tcBorders>
            <w:hideMark/>
          </w:tcPr>
          <w:p w14:paraId="520E9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14467C8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F22EED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2A32DFF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CC5EEF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06EB3A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3F06D1C" w14:textId="77777777" w:rsidTr="007375BF">
        <w:tc>
          <w:tcPr>
            <w:tcW w:w="1425" w:type="dxa"/>
            <w:gridSpan w:val="3"/>
            <w:tcBorders>
              <w:top w:val="double" w:sz="2" w:space="0" w:color="C0C0C0"/>
              <w:left w:val="double" w:sz="2" w:space="0" w:color="C0C0C0"/>
              <w:bottom w:val="double" w:sz="2" w:space="0" w:color="C0C0C0"/>
              <w:right w:val="nil"/>
            </w:tcBorders>
            <w:hideMark/>
          </w:tcPr>
          <w:p w14:paraId="0CCB607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7140EA0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25F1A35"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757D534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bl>
    <w:p w14:paraId="1996AC82" w14:textId="77777777" w:rsidR="00552F18" w:rsidRDefault="00552F18" w:rsidP="00552F18">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telefono: ______________________________ </w:t>
      </w:r>
      <w:proofErr w:type="spellStart"/>
      <w:r>
        <w:rPr>
          <w:rFonts w:ascii="Tahoma" w:eastAsia="Times New Roman" w:hAnsi="Tahoma" w:cs="Tahoma"/>
          <w:sz w:val="18"/>
          <w:szCs w:val="18"/>
          <w:lang w:eastAsia="ar-SA"/>
        </w:rPr>
        <w:t>pec</w:t>
      </w:r>
      <w:proofErr w:type="spellEnd"/>
      <w:r>
        <w:rPr>
          <w:rFonts w:ascii="Tahoma" w:eastAsia="Times New Roman" w:hAnsi="Tahoma" w:cs="Tahoma"/>
          <w:sz w:val="18"/>
          <w:szCs w:val="18"/>
          <w:lang w:eastAsia="ar-SA"/>
        </w:rPr>
        <w:t>: _______________________________________________________</w:t>
      </w:r>
    </w:p>
    <w:p w14:paraId="4464A8D4" w14:textId="77777777" w:rsidR="00552F18" w:rsidRDefault="00552F18" w:rsidP="00552F18">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14:paraId="64ADB04B" w14:textId="77777777" w:rsidR="00552F18" w:rsidRDefault="00552F18" w:rsidP="00552F18">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765120EF"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singolo;</w:t>
      </w:r>
    </w:p>
    <w:p w14:paraId="21695C0C"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capogruppo di associazione temporanea di imprese o di consorzio ex art. 45, comma 2, lett. d) ed e) del D. Lgs. n. 50/2016;</w:t>
      </w:r>
    </w:p>
    <w:p w14:paraId="61FD0F80" w14:textId="77777777" w:rsidR="00552F18" w:rsidRDefault="00552F18" w:rsidP="00552F18">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444884DB" w14:textId="77777777" w:rsidR="00552F18" w:rsidRDefault="00552F18" w:rsidP="00552F18">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2D1D99DB"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mandante di Raggruppamento Temporaneo di concorrenti o di Consorzio ex art. 45, comma 2, lett. d) ed e)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14:paraId="63A4274B" w14:textId="77777777" w:rsidR="00552F18" w:rsidRDefault="00552F18" w:rsidP="00552F18">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2B84660D" w14:textId="77777777" w:rsidR="00552F18" w:rsidRDefault="00552F18" w:rsidP="00552F18">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114BD997"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fra società cooperative di produzione e lavoro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14:paraId="25E739AB"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tra imprese artigiane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50/2016;</w:t>
      </w:r>
    </w:p>
    <w:p w14:paraId="329C175C"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14:paraId="2938EDC7"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designata quale consorziata esecutrice;</w:t>
      </w:r>
    </w:p>
    <w:p w14:paraId="0806BE78" w14:textId="77777777" w:rsidR="00552F18" w:rsidRDefault="00552F18" w:rsidP="00552F18">
      <w:pPr>
        <w:numPr>
          <w:ilvl w:val="0"/>
          <w:numId w:val="1"/>
        </w:numPr>
        <w:suppressAutoHyphens/>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operatore economico stabilito in altro Stato membro ex art. 45, comma 1,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50/2016;</w:t>
      </w:r>
    </w:p>
    <w:p w14:paraId="05C5A68A"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0A929E4E"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35CFC338"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7E810D9D"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37F42ACF" w14:textId="77777777" w:rsidR="00552F18" w:rsidRDefault="00552F18" w:rsidP="00552F18">
      <w:pPr>
        <w:suppressAutoHyphens/>
        <w:spacing w:after="62" w:line="240" w:lineRule="auto"/>
        <w:ind w:left="426"/>
        <w:jc w:val="center"/>
        <w:rPr>
          <w:rFonts w:ascii="Tahoma" w:eastAsia="Times New Roman" w:hAnsi="Tahoma" w:cs="Tahoma"/>
          <w:color w:val="000000"/>
          <w:sz w:val="20"/>
          <w:szCs w:val="20"/>
          <w:lang w:eastAsia="ar-SA"/>
        </w:rPr>
      </w:pPr>
    </w:p>
    <w:p w14:paraId="2D1B1AE5" w14:textId="77777777" w:rsidR="00552F18" w:rsidRDefault="00552F18" w:rsidP="00552F18">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03E398EA"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4D6DF4B1"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p>
    <w:p w14:paraId="0E51002C"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5480519A"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59C774EF"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53DDD58E"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00569589"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14B3604B"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081E794" w14:textId="77777777" w:rsidR="00552F18" w:rsidRDefault="00552F18" w:rsidP="00552F18">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529DE1CD" w14:textId="4563D6C4" w:rsidR="00552F18" w:rsidRPr="00F72515" w:rsidRDefault="00552F18" w:rsidP="00552F18">
      <w:pPr>
        <w:pStyle w:val="Paragrafoelenco"/>
        <w:numPr>
          <w:ilvl w:val="0"/>
          <w:numId w:val="2"/>
        </w:numPr>
        <w:jc w:val="both"/>
        <w:rPr>
          <w:rFonts w:ascii="Tahoma" w:eastAsia="Times New Roman" w:hAnsi="Tahoma" w:cs="Tahoma"/>
          <w:color w:val="000000"/>
          <w:sz w:val="20"/>
          <w:szCs w:val="20"/>
          <w:lang w:eastAsia="ar-SA"/>
        </w:rPr>
      </w:pPr>
      <w:r w:rsidRPr="00F72515">
        <w:rPr>
          <w:rFonts w:ascii="Tahoma" w:eastAsia="Times New Roman" w:hAnsi="Tahoma" w:cs="Tahoma"/>
          <w:color w:val="000000"/>
          <w:sz w:val="20"/>
          <w:szCs w:val="20"/>
          <w:lang w:eastAsia="ar-SA"/>
        </w:rPr>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0DEC5B01"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F6BED8F"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2A8569A2"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5B3227CB" w14:textId="77777777" w:rsidR="00552F18" w:rsidRDefault="00552F18" w:rsidP="00552F18">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2E2D7C93" w14:textId="77777777" w:rsidR="00552F18" w:rsidRDefault="00552F18" w:rsidP="00552F18">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210E779" w14:textId="77777777" w:rsidR="00552F18" w:rsidRDefault="00552F18" w:rsidP="00552F18">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7D8CDF26"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0" w:name="_Hlk20993364"/>
      <w:r>
        <w:rPr>
          <w:rFonts w:ascii="Tahoma" w:eastAsia="Times New Roman" w:hAnsi="Tahoma" w:cs="Tahoma"/>
          <w:bCs/>
          <w:kern w:val="2"/>
          <w:sz w:val="20"/>
          <w:szCs w:val="20"/>
          <w:lang w:eastAsia="ar-SA"/>
        </w:rPr>
        <w:t xml:space="preserve">(o della scadenza intermedia nel caso di consorzio) </w:t>
      </w:r>
      <w:bookmarkEnd w:id="0"/>
      <w:r>
        <w:rPr>
          <w:rFonts w:ascii="Tahoma" w:eastAsia="Times New Roman" w:hAnsi="Tahoma" w:cs="Tahoma"/>
          <w:bCs/>
          <w:kern w:val="2"/>
          <w:sz w:val="20"/>
          <w:szCs w:val="20"/>
          <w:lang w:eastAsia="ar-SA"/>
        </w:rPr>
        <w:t xml:space="preserve">della certificazione SOA posseduta, ma l'impresa ha richiesto la verifica in data ________________, </w:t>
      </w:r>
      <w:r w:rsidRPr="00A643E7">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059BEFA" w14:textId="77777777" w:rsidR="00552F18" w:rsidRPr="00575768" w:rsidRDefault="00552F18" w:rsidP="00552F18">
      <w:pPr>
        <w:suppressAutoHyphens/>
        <w:spacing w:before="119" w:after="0" w:line="240" w:lineRule="auto"/>
        <w:jc w:val="center"/>
        <w:rPr>
          <w:rFonts w:ascii="Tahoma" w:eastAsia="Times New Roman" w:hAnsi="Tahoma" w:cs="Tahoma"/>
          <w:iCs/>
          <w:kern w:val="2"/>
          <w:sz w:val="20"/>
          <w:szCs w:val="20"/>
          <w:lang w:eastAsia="ar-SA"/>
        </w:rPr>
      </w:pPr>
      <w:r w:rsidRPr="00575768">
        <w:rPr>
          <w:rFonts w:ascii="Tahoma" w:eastAsia="Times New Roman" w:hAnsi="Tahoma" w:cs="Tahoma"/>
          <w:iCs/>
          <w:kern w:val="2"/>
          <w:sz w:val="20"/>
          <w:szCs w:val="20"/>
          <w:lang w:eastAsia="ar-SA"/>
        </w:rPr>
        <w:t>e, inoltre:</w:t>
      </w:r>
    </w:p>
    <w:p w14:paraId="2E002E33"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F928E7" w14:textId="77777777" w:rsidR="00552F18" w:rsidRDefault="00552F18" w:rsidP="00552F18">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0CA2FF9C" w14:textId="77777777" w:rsidR="00552F18" w:rsidRDefault="00552F18" w:rsidP="00552F18">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 </w:t>
      </w:r>
      <w:r>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6434C768"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57D2C269" w14:textId="77777777" w:rsidR="00552F18" w:rsidRDefault="00552F18" w:rsidP="00552F18">
      <w:pPr>
        <w:numPr>
          <w:ilvl w:val="0"/>
          <w:numId w:val="2"/>
        </w:numPr>
        <w:spacing w:after="62"/>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e di non trovarsi in stato di liquidazione coatta o di concordato preventivo, e che non è in corso un procedimento per la dichiarazione di una di tali situazioni nei propri confronti;</w:t>
      </w:r>
    </w:p>
    <w:p w14:paraId="4B7929FC"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024C7B59"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4B24ADCB"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aver tentato di influenzare indebitamente il processo decisionale della stazione appaltante o di ottenere informazioni riservate a fini di proprio vantaggio;</w:t>
      </w:r>
    </w:p>
    <w:p w14:paraId="592C21E2"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0D1CC37B"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2383FA23"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191FC9E3"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7390D3A4" w14:textId="77777777" w:rsidR="00552F18" w:rsidRDefault="00552F18" w:rsidP="00552F18">
      <w:pPr>
        <w:suppressAutoHyphens/>
        <w:spacing w:after="62" w:line="240" w:lineRule="auto"/>
        <w:ind w:left="360"/>
        <w:jc w:val="center"/>
        <w:rPr>
          <w:rFonts w:ascii="Tahoma" w:eastAsia="Times New Roman" w:hAnsi="Tahoma" w:cs="Tahoma"/>
          <w:i/>
          <w:color w:val="000000"/>
          <w:sz w:val="20"/>
          <w:szCs w:val="20"/>
          <w:lang w:eastAsia="ar-SA"/>
        </w:rPr>
      </w:pPr>
      <w:r>
        <w:rPr>
          <w:rFonts w:ascii="Tahoma" w:eastAsia="Times New Roman" w:hAnsi="Tahoma" w:cs="Tahoma"/>
          <w:i/>
          <w:color w:val="000000"/>
          <w:sz w:val="20"/>
          <w:szCs w:val="20"/>
          <w:lang w:eastAsia="ar-SA"/>
        </w:rPr>
        <w:t>oppure</w:t>
      </w:r>
    </w:p>
    <w:p w14:paraId="1614340A"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ahoma" w:eastAsia="Times New Roman" w:hAnsi="Tahoma" w:cs="Tahoma"/>
          <w:b/>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14:paraId="1996019E" w14:textId="456484A4" w:rsidR="00552F18" w:rsidRPr="00691C19" w:rsidRDefault="00552F18" w:rsidP="00D17C7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Pr>
          <w:rFonts w:ascii="Tahoma" w:eastAsia="Times New Roman" w:hAnsi="Tahoma" w:cs="Tahoma"/>
          <w:i/>
          <w:color w:val="000000"/>
          <w:sz w:val="20"/>
          <w:szCs w:val="20"/>
          <w:lang w:eastAsia="ar-SA"/>
        </w:rPr>
        <w:t xml:space="preserve">. </w:t>
      </w:r>
      <w:r w:rsidRPr="009325D1">
        <w:rPr>
          <w:rFonts w:ascii="Tahoma" w:eastAsia="Times New Roman" w:hAnsi="Tahoma" w:cs="Tahoma"/>
          <w:b/>
          <w:i/>
          <w:color w:val="000000"/>
          <w:sz w:val="20"/>
          <w:szCs w:val="20"/>
          <w:u w:val="single"/>
          <w:lang w:eastAsia="ar-SA"/>
        </w:rPr>
        <w:t>Si precisa che il numero dei dipendenti sarà confrontato con quello risultante dalla visura camerale</w:t>
      </w:r>
      <w:r w:rsidRPr="00691C19">
        <w:rPr>
          <w:rFonts w:ascii="Tahoma" w:eastAsia="Times New Roman" w:hAnsi="Tahoma" w:cs="Tahoma"/>
          <w:color w:val="000000"/>
          <w:sz w:val="20"/>
          <w:szCs w:val="20"/>
          <w:lang w:eastAsia="ar-SA"/>
        </w:rPr>
        <w:t>)</w:t>
      </w:r>
      <w:r w:rsidR="008F14B1">
        <w:rPr>
          <w:rFonts w:ascii="Tahoma" w:eastAsia="Times New Roman" w:hAnsi="Tahoma" w:cs="Tahoma"/>
          <w:color w:val="000000"/>
          <w:sz w:val="20"/>
          <w:szCs w:val="20"/>
          <w:lang w:eastAsia="ar-SA"/>
        </w:rPr>
        <w:t>:</w:t>
      </w:r>
    </w:p>
    <w:p w14:paraId="2AC8D926" w14:textId="554E8F32" w:rsidR="00552F18" w:rsidRPr="00691C19" w:rsidRDefault="00552F18" w:rsidP="008F14B1">
      <w:pPr>
        <w:numPr>
          <w:ilvl w:val="1"/>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i/>
          <w:color w:val="000000"/>
          <w:sz w:val="20"/>
          <w:szCs w:val="20"/>
          <w:lang w:eastAsia="ar-SA" w:bidi="it-IT"/>
        </w:rPr>
        <w:t xml:space="preserve">(per gli operatori economici che occupano un numero di dipendenti superiore ai 50) </w:t>
      </w:r>
      <w:r w:rsidRPr="00691C19">
        <w:rPr>
          <w:rFonts w:ascii="Tahoma" w:eastAsia="Times New Roman" w:hAnsi="Tahoma" w:cs="Tahoma"/>
          <w:color w:val="000000"/>
          <w:sz w:val="20"/>
          <w:szCs w:val="20"/>
          <w:lang w:eastAsia="ar-SA" w:bidi="it-IT"/>
        </w:rPr>
        <w:t>ai sensi dell’art. 47, comma 2, della legge 108/2021, per gli operatori economici tenuti alla redazione del rapporto sulla situazione del personale ai sensi dell’art. 46 del d.lgs. 198/2006</w:t>
      </w:r>
      <w:r w:rsidR="00070189">
        <w:rPr>
          <w:rFonts w:ascii="Tahoma" w:eastAsia="Times New Roman" w:hAnsi="Tahoma" w:cs="Tahoma"/>
          <w:color w:val="000000"/>
          <w:sz w:val="20"/>
          <w:szCs w:val="20"/>
          <w:lang w:eastAsia="ar-SA" w:bidi="it-IT"/>
        </w:rPr>
        <w:t>,</w:t>
      </w:r>
      <w:r w:rsidRPr="00691C19">
        <w:rPr>
          <w:rFonts w:ascii="Tahoma" w:eastAsia="Times New Roman" w:hAnsi="Tahoma" w:cs="Tahoma"/>
          <w:color w:val="000000"/>
          <w:sz w:val="20"/>
          <w:szCs w:val="20"/>
          <w:lang w:eastAsia="ar-SA" w:bidi="it-IT"/>
        </w:rPr>
        <w:t xml:space="preserve"> di </w:t>
      </w:r>
      <w:r w:rsidR="00070189" w:rsidRPr="00070189">
        <w:rPr>
          <w:rFonts w:ascii="Tahoma" w:eastAsia="Times New Roman" w:hAnsi="Tahoma" w:cs="Tahoma"/>
          <w:b/>
          <w:color w:val="000000"/>
          <w:sz w:val="20"/>
          <w:szCs w:val="20"/>
          <w:u w:val="single"/>
          <w:lang w:eastAsia="ar-SA" w:bidi="it-IT"/>
        </w:rPr>
        <w:t>allegare</w:t>
      </w:r>
      <w:r w:rsidRPr="00070189">
        <w:rPr>
          <w:rFonts w:ascii="Tahoma" w:eastAsia="Times New Roman" w:hAnsi="Tahoma" w:cs="Tahoma"/>
          <w:b/>
          <w:color w:val="000000"/>
          <w:sz w:val="20"/>
          <w:szCs w:val="20"/>
          <w:lang w:eastAsia="ar-SA" w:bidi="it-IT"/>
        </w:rPr>
        <w:t xml:space="preserve">, </w:t>
      </w:r>
      <w:r w:rsidRPr="00070189">
        <w:rPr>
          <w:rFonts w:ascii="Tahoma" w:eastAsia="Times New Roman" w:hAnsi="Tahoma" w:cs="Tahoma"/>
          <w:b/>
          <w:color w:val="000000"/>
          <w:sz w:val="20"/>
          <w:szCs w:val="20"/>
          <w:u w:val="single"/>
          <w:lang w:eastAsia="ar-SA" w:bidi="it-IT"/>
        </w:rPr>
        <w:t>a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r w:rsidR="00070189">
        <w:rPr>
          <w:rFonts w:ascii="Tahoma" w:eastAsia="Times New Roman" w:hAnsi="Tahoma" w:cs="Tahoma"/>
          <w:color w:val="000000"/>
          <w:sz w:val="20"/>
          <w:szCs w:val="20"/>
          <w:lang w:eastAsia="ar-SA" w:bidi="it-IT"/>
        </w:rPr>
        <w:t>;</w:t>
      </w:r>
    </w:p>
    <w:p w14:paraId="763F5CF8" w14:textId="77777777" w:rsidR="00552F18" w:rsidRPr="00691C19" w:rsidRDefault="00552F18" w:rsidP="008F14B1">
      <w:pPr>
        <w:numPr>
          <w:ilvl w:val="1"/>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77DE91F2" w14:textId="4DFF0EAD" w:rsidR="00552F18" w:rsidRDefault="00552F18" w:rsidP="00B85823">
      <w:pPr>
        <w:numPr>
          <w:ilvl w:val="1"/>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non essere incorsi, nei dodici mesi precedenti alla presentazione della domanda, nell’inadempimento dell’obbligo di produrre alla stazione appaltante di un precedente contratto d’appalto, finanziato in tutto o in parte con i fondi del PNRR o del PNC, la relazione di cui all’articolo 47, comma 3 del decreto legge n. 77 del 2021</w:t>
      </w:r>
      <w:r>
        <w:rPr>
          <w:rFonts w:ascii="Tahoma" w:eastAsia="Times New Roman" w:hAnsi="Tahoma" w:cs="Tahoma"/>
          <w:color w:val="000000"/>
          <w:sz w:val="20"/>
          <w:szCs w:val="20"/>
          <w:lang w:eastAsia="ar-SA" w:bidi="it-IT"/>
        </w:rPr>
        <w:t xml:space="preserve"> </w:t>
      </w:r>
      <w:r w:rsidRPr="00004FCE">
        <w:rPr>
          <w:rFonts w:ascii="Tahoma" w:eastAsia="Times New Roman" w:hAnsi="Tahoma" w:cs="Tahoma"/>
          <w:color w:val="000000"/>
          <w:sz w:val="20"/>
          <w:szCs w:val="20"/>
          <w:lang w:eastAsia="ar-SA" w:bidi="it-IT"/>
        </w:rPr>
        <w:t>(convertito con modificazioni nella Legge 29 luglio 2021, n.108)</w:t>
      </w:r>
      <w:r>
        <w:rPr>
          <w:rFonts w:ascii="Tahoma" w:eastAsia="Times New Roman" w:hAnsi="Tahoma" w:cs="Tahoma"/>
          <w:color w:val="000000"/>
          <w:sz w:val="20"/>
          <w:szCs w:val="20"/>
          <w:lang w:eastAsia="ar-SA" w:bidi="it-IT"/>
        </w:rPr>
        <w:t>;</w:t>
      </w:r>
    </w:p>
    <w:p w14:paraId="35D1A244" w14:textId="77777777" w:rsidR="00070189" w:rsidRDefault="00070189" w:rsidP="0007018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14:paraId="464ADEFF" w14:textId="77777777" w:rsidR="00070189" w:rsidRDefault="00070189" w:rsidP="00070189">
      <w:pPr>
        <w:suppressAutoHyphens/>
        <w:spacing w:before="119" w:after="62" w:line="240" w:lineRule="auto"/>
        <w:ind w:left="360"/>
        <w:jc w:val="center"/>
        <w:rPr>
          <w:rFonts w:ascii="Tahoma" w:eastAsia="Times New Roman" w:hAnsi="Tahoma" w:cs="Tahoma"/>
          <w:i/>
          <w:color w:val="000000"/>
        </w:rPr>
      </w:pPr>
      <w:r>
        <w:rPr>
          <w:rFonts w:ascii="Tahoma" w:eastAsia="Times New Roman" w:hAnsi="Tahoma" w:cs="Tahoma"/>
          <w:i/>
          <w:color w:val="000000"/>
        </w:rPr>
        <w:t>oppure</w:t>
      </w:r>
    </w:p>
    <w:p w14:paraId="4159C3BD" w14:textId="77777777" w:rsidR="00070189" w:rsidRPr="00064A2F" w:rsidRDefault="00070189" w:rsidP="00070189">
      <w:pPr>
        <w:numPr>
          <w:ilvl w:val="0"/>
          <w:numId w:val="2"/>
        </w:numPr>
        <w:suppressAutoHyphens/>
        <w:spacing w:before="119"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14:paraId="3091FADC"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i/>
          <w:color w:val="000000"/>
          <w:sz w:val="20"/>
          <w:szCs w:val="20"/>
          <w:lang w:eastAsia="ar-SA" w:bidi="it-IT"/>
        </w:rPr>
        <w:lastRenderedPageBreak/>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6B518CD5" w14:textId="77777777" w:rsidR="00552F18" w:rsidRPr="00691C19" w:rsidRDefault="00552F18" w:rsidP="00552F18">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3294A916" w14:textId="77777777" w:rsidR="00552F18" w:rsidRPr="00691C19" w:rsidRDefault="00552F18" w:rsidP="0004777B">
      <w:pPr>
        <w:numPr>
          <w:ilvl w:val="0"/>
          <w:numId w:val="4"/>
        </w:numPr>
        <w:suppressAutoHyphens/>
        <w:spacing w:after="62" w:line="240" w:lineRule="auto"/>
        <w:ind w:left="1077" w:hanging="357"/>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0C278571" w14:textId="7A994E24" w:rsidR="00552F18" w:rsidRPr="00D6306B" w:rsidRDefault="00552F18" w:rsidP="00552F18">
      <w:pPr>
        <w:pStyle w:val="Paragrafoelenco"/>
        <w:numPr>
          <w:ilvl w:val="0"/>
          <w:numId w:val="2"/>
        </w:numPr>
        <w:suppressAutoHyphens/>
        <w:spacing w:before="118" w:after="62" w:line="240" w:lineRule="auto"/>
        <w:contextualSpacing w:val="0"/>
        <w:jc w:val="both"/>
        <w:rPr>
          <w:rFonts w:ascii="Tahoma" w:eastAsia="Times New Roman" w:hAnsi="Tahoma" w:cs="Tahoma"/>
          <w:color w:val="000000"/>
          <w:sz w:val="20"/>
          <w:szCs w:val="20"/>
          <w:lang w:eastAsia="ar-SA" w:bidi="it-IT"/>
        </w:rPr>
      </w:pPr>
      <w:r w:rsidRPr="00D6306B">
        <w:rPr>
          <w:rFonts w:ascii="Tahoma" w:eastAsia="Times New Roman" w:hAnsi="Tahoma" w:cs="Tahoma"/>
          <w:b/>
          <w:color w:val="000000"/>
          <w:sz w:val="20"/>
          <w:szCs w:val="20"/>
          <w:lang w:eastAsia="ar-SA" w:bidi="it-IT"/>
        </w:rPr>
        <w:t xml:space="preserve">di assicurare, in caso di aggiudicazione, il rispetto di quanto stabilito dall’art. 47, comma 4 del Decreto-Legge 31 maggio 2021 (convertito con modificazioni nella Legge 29 luglio 2021, n.108, relativamente alle assunzioni necessarie per l’esecuzione del contratto o per la realizzazione di attività ad esso connesse o strumentali, destinate all’occupazione giovanile (inferiore agli anni 36) </w:t>
      </w:r>
      <w:r w:rsidRPr="00D6306B">
        <w:rPr>
          <w:rFonts w:ascii="Tahoma" w:eastAsia="Times New Roman" w:hAnsi="Tahoma" w:cs="Tahoma"/>
          <w:color w:val="000000"/>
          <w:sz w:val="20"/>
          <w:szCs w:val="20"/>
          <w:lang w:eastAsia="ar-SA" w:bidi="it-IT"/>
        </w:rPr>
        <w:t xml:space="preserve">nei limiti previsti dall’art. </w:t>
      </w:r>
      <w:r w:rsidR="00320D45" w:rsidRPr="00D6306B">
        <w:rPr>
          <w:rFonts w:ascii="Tahoma" w:eastAsia="Times New Roman" w:hAnsi="Tahoma" w:cs="Tahoma"/>
          <w:color w:val="000000"/>
          <w:sz w:val="20"/>
          <w:szCs w:val="20"/>
          <w:lang w:eastAsia="ar-SA" w:bidi="it-IT"/>
        </w:rPr>
        <w:t>3, punto 8)</w:t>
      </w:r>
      <w:r w:rsidRPr="00D6306B">
        <w:rPr>
          <w:rFonts w:ascii="Tahoma" w:eastAsia="Times New Roman" w:hAnsi="Tahoma" w:cs="Tahoma"/>
          <w:color w:val="000000"/>
          <w:sz w:val="20"/>
          <w:szCs w:val="20"/>
          <w:lang w:eastAsia="ar-SA" w:bidi="it-IT"/>
        </w:rPr>
        <w:t xml:space="preserve"> del Capitolato special</w:t>
      </w:r>
      <w:r w:rsidR="000627BE" w:rsidRPr="00D6306B">
        <w:rPr>
          <w:rFonts w:ascii="Tahoma" w:eastAsia="Times New Roman" w:hAnsi="Tahoma" w:cs="Tahoma"/>
          <w:color w:val="000000"/>
          <w:sz w:val="20"/>
          <w:szCs w:val="20"/>
          <w:lang w:eastAsia="ar-SA" w:bidi="it-IT"/>
        </w:rPr>
        <w:t>e</w:t>
      </w:r>
      <w:r w:rsidRPr="00D6306B">
        <w:rPr>
          <w:rFonts w:ascii="Tahoma" w:eastAsia="Times New Roman" w:hAnsi="Tahoma" w:cs="Tahoma"/>
          <w:color w:val="000000"/>
          <w:sz w:val="20"/>
          <w:szCs w:val="20"/>
          <w:lang w:eastAsia="ar-SA" w:bidi="it-IT"/>
        </w:rPr>
        <w:t xml:space="preserve"> d’appalto:</w:t>
      </w:r>
      <w:r w:rsidRPr="00691C19">
        <w:t xml:space="preserve"> </w:t>
      </w:r>
      <w:r w:rsidRPr="00D6306B">
        <w:rPr>
          <w:rFonts w:ascii="Tahoma" w:eastAsia="Times New Roman" w:hAnsi="Tahoma" w:cs="Tahoma"/>
          <w:color w:val="000000"/>
          <w:sz w:val="20"/>
          <w:szCs w:val="20"/>
          <w:u w:val="single"/>
          <w:lang w:eastAsia="ar-SA" w:bidi="it-IT"/>
        </w:rPr>
        <w:t>di assumersi</w:t>
      </w:r>
      <w:r w:rsidR="00320D45" w:rsidRPr="00D6306B">
        <w:rPr>
          <w:rFonts w:ascii="Tahoma" w:eastAsia="Times New Roman" w:hAnsi="Tahoma" w:cs="Tahoma"/>
          <w:color w:val="000000"/>
          <w:sz w:val="20"/>
          <w:szCs w:val="20"/>
          <w:u w:val="single"/>
          <w:lang w:eastAsia="ar-SA" w:bidi="it-IT"/>
        </w:rPr>
        <w:t>, quindi,</w:t>
      </w:r>
      <w:r w:rsidRPr="00D6306B">
        <w:rPr>
          <w:rFonts w:ascii="Tahoma" w:eastAsia="Times New Roman" w:hAnsi="Tahoma" w:cs="Tahoma"/>
          <w:color w:val="000000"/>
          <w:sz w:val="20"/>
          <w:szCs w:val="20"/>
          <w:u w:val="single"/>
          <w:lang w:eastAsia="ar-SA" w:bidi="it-IT"/>
        </w:rPr>
        <w:t xml:space="preserve"> l’obbligo, in caso di aggiudicazione del contratto, di assicurare all’occupazione </w:t>
      </w:r>
      <w:r w:rsidRPr="00D6306B">
        <w:rPr>
          <w:rFonts w:ascii="Tahoma" w:eastAsia="Times New Roman" w:hAnsi="Tahoma" w:cs="Tahoma"/>
          <w:b/>
          <w:color w:val="000000"/>
          <w:sz w:val="20"/>
          <w:szCs w:val="20"/>
          <w:u w:val="single"/>
          <w:lang w:eastAsia="ar-SA" w:bidi="it-IT"/>
        </w:rPr>
        <w:t>giovanile</w:t>
      </w:r>
      <w:r w:rsidRPr="00D6306B">
        <w:rPr>
          <w:rFonts w:ascii="Tahoma" w:eastAsia="Times New Roman" w:hAnsi="Tahoma" w:cs="Tahoma"/>
          <w:color w:val="000000"/>
          <w:sz w:val="20"/>
          <w:szCs w:val="20"/>
          <w:u w:val="single"/>
          <w:lang w:eastAsia="ar-SA" w:bidi="it-IT"/>
        </w:rPr>
        <w:t xml:space="preserve"> una quota </w:t>
      </w:r>
      <w:r w:rsidR="00AB11F2" w:rsidRPr="00D6306B">
        <w:rPr>
          <w:rFonts w:ascii="Tahoma" w:eastAsia="Times New Roman" w:hAnsi="Tahoma" w:cs="Tahoma"/>
          <w:color w:val="000000"/>
          <w:sz w:val="20"/>
          <w:szCs w:val="20"/>
          <w:u w:val="single"/>
          <w:lang w:eastAsia="ar-SA" w:bidi="it-IT"/>
        </w:rPr>
        <w:t xml:space="preserve">pari almeno </w:t>
      </w:r>
      <w:r w:rsidR="00D6306B" w:rsidRPr="00D6306B">
        <w:rPr>
          <w:rFonts w:ascii="Tahoma" w:eastAsia="Times New Roman" w:hAnsi="Tahoma" w:cs="Tahoma"/>
          <w:color w:val="000000"/>
          <w:sz w:val="20"/>
          <w:szCs w:val="20"/>
          <w:u w:val="single"/>
          <w:lang w:eastAsia="ar-SA" w:bidi="it-IT"/>
        </w:rPr>
        <w:t>a</w:t>
      </w:r>
      <w:r w:rsidR="00AB11F2" w:rsidRPr="00D6306B">
        <w:rPr>
          <w:rFonts w:ascii="Tahoma" w:eastAsia="Times New Roman" w:hAnsi="Tahoma" w:cs="Tahoma"/>
          <w:color w:val="000000"/>
          <w:sz w:val="20"/>
          <w:szCs w:val="20"/>
          <w:u w:val="single"/>
          <w:lang w:eastAsia="ar-SA" w:bidi="it-IT"/>
        </w:rPr>
        <w:t>l</w:t>
      </w:r>
      <w:r w:rsidRPr="00D6306B">
        <w:rPr>
          <w:rFonts w:ascii="Tahoma" w:eastAsia="Times New Roman" w:hAnsi="Tahoma" w:cs="Tahoma"/>
          <w:color w:val="000000"/>
          <w:sz w:val="20"/>
          <w:szCs w:val="20"/>
          <w:u w:val="single"/>
          <w:lang w:eastAsia="ar-SA" w:bidi="it-IT"/>
        </w:rPr>
        <w:t xml:space="preserve"> 30</w:t>
      </w:r>
      <w:r w:rsidR="000627BE" w:rsidRPr="00D6306B">
        <w:rPr>
          <w:rFonts w:ascii="Tahoma" w:eastAsia="Times New Roman" w:hAnsi="Tahoma" w:cs="Tahoma"/>
          <w:color w:val="000000"/>
          <w:sz w:val="20"/>
          <w:szCs w:val="20"/>
          <w:u w:val="single"/>
          <w:lang w:eastAsia="ar-SA" w:bidi="it-IT"/>
        </w:rPr>
        <w:t>%</w:t>
      </w:r>
      <w:r w:rsidRPr="00D6306B">
        <w:rPr>
          <w:rFonts w:ascii="Tahoma" w:eastAsia="Times New Roman" w:hAnsi="Tahoma" w:cs="Tahoma"/>
          <w:color w:val="000000"/>
          <w:sz w:val="20"/>
          <w:szCs w:val="20"/>
          <w:u w:val="single"/>
          <w:lang w:eastAsia="ar-SA" w:bidi="it-IT"/>
        </w:rPr>
        <w:t xml:space="preserve"> delle assunzioni necessarie per l'esecuzione del contratto o per la realizzazione di attività ad esso connesse o strumentali</w:t>
      </w:r>
      <w:r w:rsidRPr="00D6306B">
        <w:rPr>
          <w:rFonts w:ascii="Tahoma" w:eastAsia="Times New Roman" w:hAnsi="Tahoma" w:cs="Tahoma"/>
          <w:color w:val="000000"/>
          <w:sz w:val="20"/>
          <w:szCs w:val="20"/>
          <w:lang w:eastAsia="ar-SA" w:bidi="it-IT"/>
        </w:rPr>
        <w:t>;</w:t>
      </w:r>
      <w:r w:rsidR="00AB11F2" w:rsidRPr="00D6306B">
        <w:rPr>
          <w:rFonts w:ascii="Tahoma" w:eastAsia="Times New Roman" w:hAnsi="Tahoma" w:cs="Tahoma"/>
          <w:color w:val="000000"/>
          <w:sz w:val="20"/>
          <w:szCs w:val="20"/>
          <w:lang w:eastAsia="ar-SA" w:bidi="it-IT"/>
        </w:rPr>
        <w:t xml:space="preserve"> </w:t>
      </w:r>
      <w:bookmarkStart w:id="1" w:name="_GoBack"/>
      <w:bookmarkEnd w:id="1"/>
    </w:p>
    <w:p w14:paraId="3CEF1702" w14:textId="77777777" w:rsidR="00552F18" w:rsidRPr="00580372"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580372">
        <w:rPr>
          <w:rFonts w:ascii="Tahoma" w:eastAsia="Times New Roman" w:hAnsi="Tahoma" w:cs="Tahoma"/>
          <w:color w:val="000000"/>
          <w:sz w:val="20"/>
          <w:szCs w:val="20"/>
          <w:lang w:eastAsia="ar-SA" w:bidi="it-IT"/>
        </w:rPr>
        <w:t>di non essere incorso nell’interdizione automatica per inadempimento dell’obbligo di consegnare alla stazione appaltante, entro sei mesi dalla conclusione del contratto, la relazione di genere di cui all’articolo 47, comma 3, del decreto legge n. 77/2022;</w:t>
      </w:r>
    </w:p>
    <w:p w14:paraId="3B527BCC"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aver preso visione e di accettare quanto previsto dalla </w:t>
      </w:r>
      <w:r w:rsidRPr="00580372">
        <w:rPr>
          <w:rFonts w:ascii="Tahoma" w:hAnsi="Tahoma" w:cs="Tahoma"/>
          <w:b/>
          <w:sz w:val="20"/>
          <w:szCs w:val="20"/>
        </w:rPr>
        <w:t xml:space="preserve">relazione DNSH allegata alla documentazione progettuale </w:t>
      </w:r>
      <w:r w:rsidRPr="00580372">
        <w:rPr>
          <w:rFonts w:ascii="Tahoma" w:hAnsi="Tahoma" w:cs="Tahoma"/>
          <w:sz w:val="20"/>
          <w:szCs w:val="20"/>
        </w:rPr>
        <w:t>e di assumersi gli obblighi specifici relativi al PNRR relativamente al “</w:t>
      </w:r>
      <w:r w:rsidRPr="00580372">
        <w:rPr>
          <w:rFonts w:ascii="Tahoma" w:hAnsi="Tahoma" w:cs="Tahoma"/>
          <w:b/>
          <w:sz w:val="20"/>
          <w:szCs w:val="20"/>
        </w:rPr>
        <w:t xml:space="preserve">non arrecare un danno significativo agli obiettivi ambientali” c.d. “Do No </w:t>
      </w:r>
      <w:proofErr w:type="spellStart"/>
      <w:r w:rsidRPr="00580372">
        <w:rPr>
          <w:rFonts w:ascii="Tahoma" w:hAnsi="Tahoma" w:cs="Tahoma"/>
          <w:b/>
          <w:sz w:val="20"/>
          <w:szCs w:val="20"/>
        </w:rPr>
        <w:t>Significant</w:t>
      </w:r>
      <w:proofErr w:type="spellEnd"/>
      <w:r w:rsidRPr="00580372">
        <w:rPr>
          <w:rFonts w:ascii="Tahoma" w:hAnsi="Tahoma" w:cs="Tahoma"/>
          <w:b/>
          <w:sz w:val="20"/>
          <w:szCs w:val="20"/>
        </w:rPr>
        <w:t xml:space="preserve"> </w:t>
      </w:r>
      <w:proofErr w:type="spellStart"/>
      <w:r w:rsidRPr="00580372">
        <w:rPr>
          <w:rFonts w:ascii="Tahoma" w:hAnsi="Tahoma" w:cs="Tahoma"/>
          <w:b/>
          <w:sz w:val="20"/>
          <w:szCs w:val="20"/>
        </w:rPr>
        <w:t>Harm</w:t>
      </w:r>
      <w:proofErr w:type="spellEnd"/>
      <w:r w:rsidRPr="00580372">
        <w:rPr>
          <w:rFonts w:ascii="Tahoma" w:hAnsi="Tahoma" w:cs="Tahoma"/>
          <w:b/>
          <w:sz w:val="20"/>
          <w:szCs w:val="20"/>
        </w:rPr>
        <w:t>” (DNSH),</w:t>
      </w:r>
      <w:r w:rsidRPr="00580372">
        <w:rPr>
          <w:rFonts w:ascii="Tahoma" w:hAnsi="Tahoma" w:cs="Tahoma"/>
          <w:sz w:val="20"/>
          <w:szCs w:val="20"/>
        </w:rPr>
        <w:t xml:space="preserve"> ai sensi dell’art. 17 del Regolamento UE 2020/852 del Parlamento Europeo e del Consiglio del 18 giugno 2020;</w:t>
      </w:r>
    </w:p>
    <w:p w14:paraId="6664134E"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di impegnarsi ad assicurare il rispetto delle condizionalità e di tutti gli ulteriori requisiti connessi alle misure PNRR, tra cui il contributo che il progetto deve assicurare per il conseguimento del target associato alla misura di riferimento e il contributo all’indicatore comune, dei principi della parità di genere (Gender Equality), di protezione e valorizzazione dei giovani, del tagging clima e digitale, del superamento dei divari territoriali, nonché del principio di non arrecare un danno significativo agli obiettivi ambientali ai sensi dell'art. 17 del Regolamento (UE) 2020/852;</w:t>
      </w:r>
    </w:p>
    <w:p w14:paraId="28457B24"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essere consapevole che in caso di aggiudicazione l’operatore dovrà collaborare con l’Amministrazione per fornire la documentazione tecnico/progettuale necessaria, per il rispetto dei </w:t>
      </w:r>
      <w:r w:rsidRPr="00580372">
        <w:rPr>
          <w:rFonts w:ascii="Tahoma" w:hAnsi="Tahoma" w:cs="Tahoma"/>
          <w:i/>
          <w:iCs/>
          <w:sz w:val="20"/>
          <w:szCs w:val="20"/>
        </w:rPr>
        <w:t xml:space="preserve">target </w:t>
      </w:r>
      <w:r w:rsidRPr="00580372">
        <w:rPr>
          <w:rFonts w:ascii="Tahoma" w:hAnsi="Tahoma" w:cs="Tahoma"/>
          <w:sz w:val="20"/>
          <w:szCs w:val="20"/>
        </w:rPr>
        <w:t>e delle tempistiche previsti per la gestione, il monitoraggio, la rendicontazione e il controllo, tra cui il rispetto del principio di non arrecare danno significativo all’ambiente (DNSH) disposto dall’art. 17 del Regolamento UE 2020/852;</w:t>
      </w:r>
    </w:p>
    <w:p w14:paraId="5510A5AA" w14:textId="6C701756" w:rsidR="00552F18" w:rsidRPr="00F72515" w:rsidRDefault="00552F18" w:rsidP="00F72515">
      <w:pPr>
        <w:numPr>
          <w:ilvl w:val="0"/>
          <w:numId w:val="2"/>
        </w:numPr>
        <w:autoSpaceDE w:val="0"/>
        <w:autoSpaceDN w:val="0"/>
        <w:adjustRightInd w:val="0"/>
        <w:spacing w:after="120" w:line="240" w:lineRule="auto"/>
        <w:ind w:left="357" w:hanging="357"/>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nei Criteri Ambientali Minimi (</w:t>
      </w:r>
      <w:r w:rsidRPr="00580372">
        <w:rPr>
          <w:rFonts w:ascii="Tahoma" w:eastAsiaTheme="minorHAnsi" w:hAnsi="Tahoma" w:cs="Tahoma"/>
          <w:b/>
          <w:bCs/>
          <w:color w:val="000000"/>
          <w:sz w:val="20"/>
          <w:szCs w:val="20"/>
        </w:rPr>
        <w:t>CAM</w:t>
      </w:r>
      <w:r w:rsidRPr="00580372">
        <w:rPr>
          <w:rFonts w:ascii="Tahoma" w:eastAsiaTheme="minorHAnsi" w:hAnsi="Tahoma" w:cs="Tahoma"/>
          <w:color w:val="000000"/>
          <w:sz w:val="20"/>
          <w:szCs w:val="20"/>
        </w:rPr>
        <w:t xml:space="preserve">) di cui al Decreto del Ministero della Transizione Ecologica del 23 giugno 2022 n. 256 “Criteri ambientali minimi per l’affidamento di servizi di progettazione di interventi edilizi, per l’affidamento dei lavori per interventi edilizi e per l'affidamento congiunto di progettazione e lavori per interventi </w:t>
      </w:r>
      <w:r w:rsidRPr="004E4C80">
        <w:rPr>
          <w:rFonts w:ascii="Tahoma" w:eastAsiaTheme="minorHAnsi" w:hAnsi="Tahoma" w:cs="Tahoma"/>
          <w:color w:val="000000"/>
          <w:sz w:val="20"/>
          <w:szCs w:val="20"/>
        </w:rPr>
        <w:t>edilizi”</w:t>
      </w:r>
      <w:r w:rsidR="00F72515">
        <w:rPr>
          <w:rFonts w:ascii="Tahoma" w:eastAsiaTheme="minorHAnsi" w:hAnsi="Tahoma" w:cs="Tahoma"/>
          <w:color w:val="000000"/>
          <w:sz w:val="20"/>
          <w:szCs w:val="20"/>
        </w:rPr>
        <w:t>;</w:t>
      </w:r>
    </w:p>
    <w:p w14:paraId="7AB04472" w14:textId="6608022A" w:rsidR="00552F18" w:rsidRDefault="00552F18" w:rsidP="00575768">
      <w:pPr>
        <w:numPr>
          <w:ilvl w:val="0"/>
          <w:numId w:val="2"/>
        </w:numPr>
        <w:autoSpaceDE w:val="0"/>
        <w:autoSpaceDN w:val="0"/>
        <w:adjustRightInd w:val="0"/>
        <w:spacing w:line="240" w:lineRule="auto"/>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nella “Relazione sui C.A.M.” allegata alla documentazione progettuale</w:t>
      </w:r>
      <w:r w:rsidR="003A1BBA">
        <w:rPr>
          <w:rFonts w:ascii="Tahoma" w:eastAsiaTheme="minorHAnsi" w:hAnsi="Tahoma" w:cs="Tahoma"/>
          <w:color w:val="000000"/>
          <w:sz w:val="20"/>
          <w:szCs w:val="20"/>
        </w:rPr>
        <w:t>;</w:t>
      </w:r>
    </w:p>
    <w:p w14:paraId="5C47FD11" w14:textId="173A3E5C" w:rsidR="003A1BBA" w:rsidRPr="00580372" w:rsidRDefault="003A1BBA" w:rsidP="00552F18">
      <w:pPr>
        <w:numPr>
          <w:ilvl w:val="0"/>
          <w:numId w:val="2"/>
        </w:numPr>
        <w:autoSpaceDE w:val="0"/>
        <w:autoSpaceDN w:val="0"/>
        <w:adjustRightInd w:val="0"/>
        <w:spacing w:after="0" w:line="240" w:lineRule="auto"/>
        <w:jc w:val="both"/>
        <w:rPr>
          <w:rFonts w:ascii="Tahoma" w:eastAsiaTheme="minorHAnsi" w:hAnsi="Tahoma" w:cs="Tahoma"/>
          <w:color w:val="000000"/>
          <w:sz w:val="20"/>
          <w:szCs w:val="20"/>
        </w:rPr>
      </w:pPr>
      <w:r>
        <w:rPr>
          <w:rFonts w:ascii="Tahoma" w:eastAsiaTheme="minorHAnsi" w:hAnsi="Tahoma" w:cs="Tahoma"/>
          <w:color w:val="000000"/>
          <w:sz w:val="20"/>
          <w:szCs w:val="20"/>
        </w:rPr>
        <w:t xml:space="preserve">di essere consapevole che in caso di aggiudicazione dovrà essere in possesso delle </w:t>
      </w:r>
      <w:r w:rsidRPr="003A1BBA">
        <w:rPr>
          <w:rFonts w:ascii="Tahoma" w:eastAsiaTheme="minorHAnsi" w:hAnsi="Tahoma" w:cs="Tahoma"/>
          <w:color w:val="000000"/>
          <w:sz w:val="20"/>
          <w:szCs w:val="20"/>
        </w:rPr>
        <w:t xml:space="preserve">abilitazioni ad eseguire </w:t>
      </w:r>
      <w:r>
        <w:rPr>
          <w:rFonts w:ascii="Tahoma" w:eastAsiaTheme="minorHAnsi" w:hAnsi="Tahoma" w:cs="Tahoma"/>
          <w:color w:val="000000"/>
          <w:sz w:val="20"/>
          <w:szCs w:val="20"/>
        </w:rPr>
        <w:t xml:space="preserve">gli </w:t>
      </w:r>
      <w:r w:rsidRPr="003A1BBA">
        <w:rPr>
          <w:rFonts w:ascii="Tahoma" w:eastAsiaTheme="minorHAnsi" w:hAnsi="Tahoma" w:cs="Tahoma"/>
          <w:color w:val="000000"/>
          <w:sz w:val="20"/>
          <w:szCs w:val="20"/>
        </w:rPr>
        <w:t xml:space="preserve">impianti </w:t>
      </w:r>
      <w:r>
        <w:rPr>
          <w:rFonts w:ascii="Tahoma" w:eastAsiaTheme="minorHAnsi" w:hAnsi="Tahoma" w:cs="Tahoma"/>
          <w:color w:val="000000"/>
          <w:sz w:val="20"/>
          <w:szCs w:val="20"/>
        </w:rPr>
        <w:t xml:space="preserve">oggetto dell’appalto, </w:t>
      </w:r>
      <w:r w:rsidRPr="003A1BBA">
        <w:rPr>
          <w:rFonts w:ascii="Tahoma" w:eastAsiaTheme="minorHAnsi" w:hAnsi="Tahoma" w:cs="Tahoma"/>
          <w:color w:val="000000"/>
          <w:sz w:val="20"/>
          <w:szCs w:val="20"/>
        </w:rPr>
        <w:t>ai sensi del D.M. 37/2008</w:t>
      </w:r>
      <w:r>
        <w:rPr>
          <w:rFonts w:ascii="Tahoma" w:eastAsiaTheme="minorHAnsi" w:hAnsi="Tahoma" w:cs="Tahoma"/>
          <w:color w:val="000000"/>
          <w:sz w:val="20"/>
          <w:szCs w:val="20"/>
        </w:rPr>
        <w:t>;</w:t>
      </w:r>
    </w:p>
    <w:p w14:paraId="573EB383" w14:textId="77777777" w:rsidR="00552F18"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w:t>
      </w:r>
      <w:r w:rsidRPr="003C6F5F">
        <w:rPr>
          <w:rFonts w:ascii="Tahoma" w:hAnsi="Tahoma" w:cs="Tahoma"/>
          <w:sz w:val="20"/>
          <w:szCs w:val="20"/>
        </w:rPr>
        <w:t xml:space="preserve"> l’offerta è vincolante per </w:t>
      </w:r>
      <w:r w:rsidRPr="003C6F5F">
        <w:rPr>
          <w:rFonts w:ascii="Tahoma" w:eastAsia="Times New Roman" w:hAnsi="Tahoma" w:cs="Tahoma"/>
          <w:color w:val="000000"/>
          <w:szCs w:val="20"/>
        </w:rPr>
        <w:t xml:space="preserve">180 </w:t>
      </w:r>
      <w:r w:rsidRPr="003C6F5F">
        <w:rPr>
          <w:rFonts w:ascii="Tahoma" w:eastAsia="Times New Roman" w:hAnsi="Tahoma" w:cs="Tahoma"/>
          <w:color w:val="000000"/>
          <w:sz w:val="20"/>
          <w:szCs w:val="20"/>
        </w:rPr>
        <w:t>giorni dal termine ultimo per la presentazione delle offerte;</w:t>
      </w:r>
    </w:p>
    <w:p w14:paraId="1B798A39" w14:textId="77777777" w:rsidR="00552F18" w:rsidRPr="00580372"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 in caso di aggiudicazione, la stipulazione del contratto di appalto avrà luogo entro i</w:t>
      </w:r>
      <w:r>
        <w:rPr>
          <w:rFonts w:ascii="Tahoma" w:eastAsia="Times New Roman" w:hAnsi="Tahoma" w:cs="Tahoma"/>
          <w:color w:val="000000"/>
          <w:sz w:val="20"/>
          <w:szCs w:val="20"/>
        </w:rPr>
        <w:t xml:space="preserve"> 60</w:t>
      </w:r>
      <w:r w:rsidRPr="003C6F5F">
        <w:rPr>
          <w:rFonts w:ascii="Tahoma" w:eastAsia="Times New Roman" w:hAnsi="Tahoma" w:cs="Tahoma"/>
          <w:color w:val="000000"/>
          <w:szCs w:val="20"/>
        </w:rPr>
        <w:t xml:space="preserve"> </w:t>
      </w:r>
      <w:r w:rsidRPr="003C6F5F">
        <w:rPr>
          <w:rFonts w:ascii="Tahoma" w:eastAsia="Times New Roman" w:hAnsi="Tahoma" w:cs="Tahoma"/>
          <w:color w:val="000000"/>
          <w:sz w:val="20"/>
          <w:szCs w:val="20"/>
        </w:rPr>
        <w:t>giorni successivi alla dichiarazione di efficacia dell’aggiudicazione, ai sensi dell’art. 32, comma 8, del Codice dei contratti pubblici;</w:t>
      </w:r>
    </w:p>
    <w:p w14:paraId="20B87A2F" w14:textId="77777777" w:rsidR="00552F18" w:rsidRPr="0088185E"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0C5F71">
        <w:rPr>
          <w:rFonts w:ascii="Tahoma" w:hAnsi="Tahoma" w:cs="Tahoma"/>
          <w:sz w:val="20"/>
          <w:szCs w:val="20"/>
        </w:rPr>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30EAE616" w14:textId="77777777" w:rsidR="00824392" w:rsidRDefault="00552F18" w:rsidP="00824392">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w:t>
      </w:r>
      <w:r>
        <w:rPr>
          <w:rFonts w:ascii="Tahoma" w:eastAsia="Times New Roman" w:hAnsi="Tahoma" w:cs="Tahoma"/>
          <w:color w:val="000000"/>
          <w:sz w:val="20"/>
          <w:szCs w:val="20"/>
        </w:rPr>
        <w:lastRenderedPageBreak/>
        <w:t>_________, che possiede classificazioni sufficienti a coprire l’importo dei lavori che andrà ad eseguire; importo che, ai sensi di legge, sarà inferiore al 20% dell'importo complessivo dei lavori oggetto di affidamento;</w:t>
      </w:r>
    </w:p>
    <w:p w14:paraId="78198AE0" w14:textId="619D16F2" w:rsidR="00552F18" w:rsidRPr="001B5585" w:rsidRDefault="00552F18" w:rsidP="00FC6EA3">
      <w:pPr>
        <w:pStyle w:val="Paragrafoelenco"/>
        <w:numPr>
          <w:ilvl w:val="0"/>
          <w:numId w:val="2"/>
        </w:numPr>
        <w:spacing w:after="120" w:line="240" w:lineRule="auto"/>
        <w:ind w:left="357" w:hanging="357"/>
        <w:contextualSpacing w:val="0"/>
        <w:jc w:val="both"/>
        <w:rPr>
          <w:rFonts w:ascii="Tahoma" w:eastAsia="Times New Roman" w:hAnsi="Tahoma" w:cs="Tahoma"/>
          <w:color w:val="000000"/>
          <w:sz w:val="20"/>
          <w:szCs w:val="20"/>
          <w:lang w:eastAsia="ar-SA" w:bidi="it-IT"/>
        </w:rPr>
      </w:pPr>
      <w:r w:rsidRPr="001B5585">
        <w:rPr>
          <w:rFonts w:ascii="Tahoma" w:eastAsia="Times New Roman" w:hAnsi="Tahoma" w:cs="Tahoma"/>
          <w:color w:val="000000"/>
          <w:sz w:val="20"/>
          <w:szCs w:val="20"/>
          <w:lang w:eastAsia="ar-SA" w:bidi="it-IT"/>
        </w:rPr>
        <w:t xml:space="preserve">di essere edotto degli obblighi derivanti dal Codice di Comportamento dei dipendenti pubblici </w:t>
      </w:r>
      <w:r w:rsidR="001B5585" w:rsidRPr="001B5585">
        <w:rPr>
          <w:rFonts w:ascii="Tahoma" w:eastAsia="Times New Roman" w:hAnsi="Tahoma" w:cs="Tahoma"/>
          <w:color w:val="000000"/>
          <w:sz w:val="20"/>
          <w:szCs w:val="20"/>
          <w:lang w:eastAsia="ar-SA" w:bidi="it-IT"/>
        </w:rPr>
        <w:t xml:space="preserve">del Comune di </w:t>
      </w:r>
      <w:r w:rsidR="006221B5">
        <w:rPr>
          <w:rFonts w:ascii="Tahoma" w:eastAsia="Times New Roman" w:hAnsi="Tahoma" w:cs="Tahoma"/>
          <w:color w:val="000000"/>
          <w:sz w:val="20"/>
          <w:szCs w:val="20"/>
          <w:lang w:eastAsia="ar-SA" w:bidi="it-IT"/>
        </w:rPr>
        <w:t>Alseno</w:t>
      </w:r>
      <w:r w:rsidR="001B5585" w:rsidRPr="001B5585">
        <w:rPr>
          <w:rFonts w:ascii="Tahoma" w:eastAsia="Times New Roman" w:hAnsi="Tahoma" w:cs="Tahoma"/>
          <w:color w:val="000000"/>
          <w:sz w:val="20"/>
          <w:szCs w:val="20"/>
          <w:lang w:eastAsia="ar-SA" w:bidi="it-IT"/>
        </w:rPr>
        <w:t xml:space="preserve">, approvato con Delibera di Giunta Comunale n° </w:t>
      </w:r>
      <w:r w:rsidR="006221B5">
        <w:rPr>
          <w:rFonts w:ascii="Tahoma" w:eastAsia="Times New Roman" w:hAnsi="Tahoma" w:cs="Tahoma"/>
          <w:color w:val="000000"/>
          <w:sz w:val="20"/>
          <w:szCs w:val="20"/>
          <w:lang w:eastAsia="ar-SA" w:bidi="it-IT"/>
        </w:rPr>
        <w:t>89</w:t>
      </w:r>
      <w:r w:rsidR="001B5585" w:rsidRPr="001B5585">
        <w:rPr>
          <w:rFonts w:ascii="Tahoma" w:eastAsia="Times New Roman" w:hAnsi="Tahoma" w:cs="Tahoma"/>
          <w:color w:val="000000"/>
          <w:sz w:val="20"/>
          <w:szCs w:val="20"/>
          <w:lang w:eastAsia="ar-SA" w:bidi="it-IT"/>
        </w:rPr>
        <w:t xml:space="preserve"> del </w:t>
      </w:r>
      <w:r w:rsidR="006221B5">
        <w:rPr>
          <w:rFonts w:ascii="Tahoma" w:eastAsia="Times New Roman" w:hAnsi="Tahoma" w:cs="Tahoma"/>
          <w:color w:val="000000"/>
          <w:sz w:val="20"/>
          <w:szCs w:val="20"/>
          <w:lang w:eastAsia="ar-SA" w:bidi="it-IT"/>
        </w:rPr>
        <w:t>28</w:t>
      </w:r>
      <w:r w:rsidR="001B5585" w:rsidRPr="001B5585">
        <w:rPr>
          <w:rFonts w:ascii="Tahoma" w:eastAsia="Times New Roman" w:hAnsi="Tahoma" w:cs="Tahoma"/>
          <w:color w:val="000000"/>
          <w:sz w:val="20"/>
          <w:szCs w:val="20"/>
          <w:lang w:eastAsia="ar-SA" w:bidi="it-IT"/>
        </w:rPr>
        <w:t>/</w:t>
      </w:r>
      <w:r w:rsidR="006221B5">
        <w:rPr>
          <w:rFonts w:ascii="Tahoma" w:eastAsia="Times New Roman" w:hAnsi="Tahoma" w:cs="Tahoma"/>
          <w:color w:val="000000"/>
          <w:sz w:val="20"/>
          <w:szCs w:val="20"/>
          <w:lang w:eastAsia="ar-SA" w:bidi="it-IT"/>
        </w:rPr>
        <w:t>12</w:t>
      </w:r>
      <w:r w:rsidR="001B5585" w:rsidRPr="001B5585">
        <w:rPr>
          <w:rFonts w:ascii="Tahoma" w:eastAsia="Times New Roman" w:hAnsi="Tahoma" w:cs="Tahoma"/>
          <w:color w:val="000000"/>
          <w:sz w:val="20"/>
          <w:szCs w:val="20"/>
          <w:lang w:eastAsia="ar-SA" w:bidi="it-IT"/>
        </w:rPr>
        <w:t>/201</w:t>
      </w:r>
      <w:r w:rsidR="006221B5">
        <w:rPr>
          <w:rFonts w:ascii="Tahoma" w:eastAsia="Times New Roman" w:hAnsi="Tahoma" w:cs="Tahoma"/>
          <w:color w:val="000000"/>
          <w:sz w:val="20"/>
          <w:szCs w:val="20"/>
          <w:lang w:eastAsia="ar-SA" w:bidi="it-IT"/>
        </w:rPr>
        <w:t>3</w:t>
      </w:r>
      <w:r w:rsidR="001B5585" w:rsidRPr="001B5585">
        <w:rPr>
          <w:rFonts w:ascii="Tahoma" w:eastAsia="Times New Roman" w:hAnsi="Tahoma" w:cs="Tahoma"/>
          <w:color w:val="000000"/>
          <w:sz w:val="20"/>
          <w:szCs w:val="20"/>
          <w:lang w:eastAsia="ar-SA" w:bidi="it-IT"/>
        </w:rPr>
        <w:t xml:space="preserve"> e di impegnarsi, in caso di aggiudicazione, a osservare e far osservare ai propri dipendenti e collaboratori il suddetto codice, pena la risoluzione del contratto;</w:t>
      </w:r>
    </w:p>
    <w:p w14:paraId="19CE8FE0" w14:textId="77777777" w:rsidR="00070189" w:rsidRPr="00070189" w:rsidRDefault="00552F18" w:rsidP="005D34CB">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w:t>
      </w:r>
      <w:r w:rsidR="00070189">
        <w:rPr>
          <w:rFonts w:ascii="Tahoma" w:eastAsia="Times New Roman" w:hAnsi="Tahoma" w:cs="Tahoma"/>
          <w:color w:val="000000"/>
          <w:sz w:val="20"/>
          <w:szCs w:val="20"/>
          <w:lang w:eastAsia="ar-SA"/>
        </w:rPr>
        <w:t>;</w:t>
      </w:r>
    </w:p>
    <w:p w14:paraId="12725ACE" w14:textId="4812595E" w:rsidR="00070189" w:rsidRPr="00070189" w:rsidRDefault="00552F18" w:rsidP="00070189">
      <w:pPr>
        <w:pStyle w:val="Paragrafoelenco"/>
        <w:spacing w:after="120" w:line="240" w:lineRule="auto"/>
        <w:ind w:left="357"/>
        <w:contextualSpacing w:val="0"/>
        <w:jc w:val="center"/>
        <w:rPr>
          <w:rFonts w:ascii="Tahoma" w:eastAsia="Times New Roman" w:hAnsi="Tahoma" w:cs="Tahoma"/>
          <w:b/>
          <w:i/>
          <w:color w:val="000000"/>
          <w:sz w:val="20"/>
          <w:szCs w:val="20"/>
          <w:u w:val="single"/>
          <w:lang w:eastAsia="ar-SA"/>
        </w:rPr>
      </w:pPr>
      <w:r w:rsidRPr="00070189">
        <w:rPr>
          <w:rFonts w:ascii="Tahoma" w:eastAsia="Times New Roman" w:hAnsi="Tahoma" w:cs="Tahoma"/>
          <w:i/>
          <w:color w:val="000000"/>
          <w:sz w:val="20"/>
          <w:szCs w:val="20"/>
          <w:u w:val="single"/>
          <w:lang w:eastAsia="ar-SA"/>
        </w:rPr>
        <w:t>oppure, in alternativa</w:t>
      </w:r>
      <w:r w:rsidR="00070189" w:rsidRPr="00070189">
        <w:rPr>
          <w:rFonts w:ascii="Tahoma" w:eastAsia="Times New Roman" w:hAnsi="Tahoma" w:cs="Tahoma"/>
          <w:i/>
          <w:color w:val="000000"/>
          <w:sz w:val="20"/>
          <w:szCs w:val="20"/>
          <w:u w:val="single"/>
          <w:lang w:eastAsia="ar-SA"/>
        </w:rPr>
        <w:t>:</w:t>
      </w:r>
    </w:p>
    <w:p w14:paraId="06F1AB1D" w14:textId="2561D2F1" w:rsidR="00552F18" w:rsidRPr="001B5585" w:rsidRDefault="00070189" w:rsidP="00FC6EA3">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sidRPr="00070189">
        <w:rPr>
          <w:rFonts w:ascii="Tahoma" w:eastAsia="Times New Roman" w:hAnsi="Tahoma" w:cs="Tahoma"/>
          <w:color w:val="000000"/>
          <w:sz w:val="20"/>
          <w:szCs w:val="20"/>
          <w:lang w:eastAsia="ar-SA"/>
        </w:rPr>
        <w:t>di</w:t>
      </w:r>
      <w:r w:rsidR="00552F18" w:rsidRPr="00070189">
        <w:rPr>
          <w:rFonts w:ascii="Tahoma" w:eastAsia="Times New Roman" w:hAnsi="Tahoma" w:cs="Tahoma"/>
          <w:color w:val="000000"/>
          <w:sz w:val="20"/>
          <w:szCs w:val="20"/>
          <w:lang w:eastAsia="ar-SA"/>
        </w:rPr>
        <w:t xml:space="preserve"> aver presentato domanda di iscrizione </w:t>
      </w:r>
      <w:r w:rsidRPr="00070189">
        <w:rPr>
          <w:rFonts w:ascii="Tahoma" w:eastAsia="Times New Roman" w:hAnsi="Tahoma" w:cs="Tahoma"/>
          <w:color w:val="000000"/>
          <w:sz w:val="20"/>
          <w:szCs w:val="20"/>
          <w:lang w:eastAsia="ar-SA"/>
        </w:rPr>
        <w:t xml:space="preserve">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 </w:t>
      </w:r>
      <w:r>
        <w:rPr>
          <w:rFonts w:ascii="Tahoma" w:eastAsia="Times New Roman" w:hAnsi="Tahoma" w:cs="Tahoma"/>
          <w:color w:val="000000"/>
          <w:sz w:val="20"/>
          <w:szCs w:val="20"/>
          <w:lang w:eastAsia="ar-SA"/>
        </w:rPr>
        <w:t>in</w:t>
      </w:r>
      <w:r w:rsidR="00552F18" w:rsidRPr="00070189">
        <w:rPr>
          <w:rFonts w:ascii="Tahoma" w:eastAsia="Times New Roman" w:hAnsi="Tahoma" w:cs="Tahoma"/>
          <w:color w:val="000000"/>
          <w:sz w:val="20"/>
          <w:szCs w:val="20"/>
          <w:lang w:eastAsia="ar-SA"/>
        </w:rPr>
        <w:t xml:space="preserve"> data </w:t>
      </w:r>
      <w:r>
        <w:rPr>
          <w:rFonts w:ascii="Tahoma" w:eastAsia="Times New Roman" w:hAnsi="Tahoma" w:cs="Tahoma"/>
          <w:color w:val="000000"/>
          <w:sz w:val="20"/>
          <w:szCs w:val="20"/>
          <w:lang w:eastAsia="ar-SA"/>
        </w:rPr>
        <w:t xml:space="preserve">___________________ </w:t>
      </w:r>
      <w:r w:rsidR="00552F18" w:rsidRPr="00070189">
        <w:rPr>
          <w:rFonts w:ascii="Tahoma" w:eastAsia="Times New Roman" w:hAnsi="Tahoma" w:cs="Tahoma"/>
          <w:color w:val="000000"/>
          <w:sz w:val="20"/>
          <w:szCs w:val="20"/>
          <w:lang w:eastAsia="ar-SA"/>
        </w:rPr>
        <w:t xml:space="preserve">(ai sensi del comma 52 dell’art. 1 della Legge 190/2012 e della Circolare Ministero dell’Interno prot. 25954 del 23/03/2016 e DPCM 18/04/2013, come aggiornato dal DPCM 24/11/2016). </w:t>
      </w:r>
      <w:r w:rsidR="00552F18" w:rsidRPr="00070189">
        <w:rPr>
          <w:rFonts w:ascii="Tahoma" w:eastAsia="Times New Roman" w:hAnsi="Tahoma" w:cs="Tahoma"/>
          <w:b/>
          <w:color w:val="000000"/>
          <w:sz w:val="20"/>
          <w:szCs w:val="20"/>
          <w:lang w:eastAsia="ar-SA"/>
        </w:rPr>
        <w:t xml:space="preserve">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w:t>
      </w:r>
      <w:r w:rsidR="00552F18" w:rsidRPr="001B5585">
        <w:rPr>
          <w:rFonts w:ascii="Tahoma" w:eastAsia="Times New Roman" w:hAnsi="Tahoma" w:cs="Tahoma"/>
          <w:b/>
          <w:color w:val="000000"/>
          <w:sz w:val="20"/>
          <w:szCs w:val="20"/>
          <w:lang w:eastAsia="ar-SA"/>
        </w:rPr>
        <w:t>nominativi in sede di gara);</w:t>
      </w:r>
    </w:p>
    <w:p w14:paraId="6D8BD22C" w14:textId="77777777" w:rsidR="00552F18" w:rsidRPr="00A643E7" w:rsidRDefault="00552F18" w:rsidP="008F2650">
      <w:pPr>
        <w:numPr>
          <w:ilvl w:val="0"/>
          <w:numId w:val="2"/>
        </w:numPr>
        <w:suppressAutoHyphens/>
        <w:spacing w:before="120" w:after="200" w:line="240" w:lineRule="auto"/>
        <w:ind w:left="357" w:hanging="357"/>
        <w:jc w:val="both"/>
        <w:rPr>
          <w:rFonts w:ascii="Tahoma" w:eastAsia="Times New Roman" w:hAnsi="Tahoma" w:cs="Tahoma"/>
          <w:color w:val="000000"/>
          <w:sz w:val="20"/>
          <w:szCs w:val="20"/>
        </w:rPr>
      </w:pPr>
      <w:r w:rsidRPr="00580372">
        <w:rPr>
          <w:rFonts w:ascii="Tahoma" w:eastAsia="Times New Roman" w:hAnsi="Tahoma" w:cs="Tahoma"/>
          <w:color w:val="000000"/>
          <w:sz w:val="20"/>
          <w:szCs w:val="20"/>
        </w:rPr>
        <w:t>di autorizzare il trattamento dei dati personali ai sensi dell’informativa riportata nel paragrafo “TRATTAMENTO</w:t>
      </w:r>
      <w:r>
        <w:rPr>
          <w:rFonts w:ascii="Tahoma" w:eastAsia="Times New Roman" w:hAnsi="Tahoma" w:cs="Tahoma"/>
          <w:color w:val="000000"/>
          <w:sz w:val="20"/>
          <w:szCs w:val="20"/>
        </w:rPr>
        <w:t xml:space="preserve"> DEI DATI PERSONALI” del disciplinare.</w:t>
      </w:r>
    </w:p>
    <w:p w14:paraId="166A5D9A" w14:textId="77777777" w:rsidR="00F70D29" w:rsidRDefault="00F70D29"/>
    <w:sectPr w:rsidR="00F70D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0D"/>
    <w:multiLevelType w:val="multilevel"/>
    <w:tmpl w:val="0000000D"/>
    <w:name w:val="WW8Num13"/>
    <w:lvl w:ilvl="0">
      <w:numFmt w:val="bullet"/>
      <w:lvlText w:val=""/>
      <w:lvlJc w:val="left"/>
      <w:pPr>
        <w:tabs>
          <w:tab w:val="num" w:pos="0"/>
        </w:tabs>
        <w:ind w:left="742" w:hanging="360"/>
      </w:pPr>
      <w:rPr>
        <w:rFonts w:ascii="Symbol" w:hAnsi="Symbol" w:cs="Times New Roman" w:hint="default"/>
        <w:b/>
        <w:spacing w:val="-1"/>
        <w:w w:val="99"/>
        <w:sz w:val="20"/>
        <w:lang w:val="it-IT" w:eastAsia="it-IT" w:bidi="it-IT"/>
      </w:rPr>
    </w:lvl>
    <w:lvl w:ilvl="1">
      <w:start w:val="1"/>
      <w:numFmt w:val="decimal"/>
      <w:lvlText w:val="%2."/>
      <w:lvlJc w:val="left"/>
      <w:pPr>
        <w:tabs>
          <w:tab w:val="num" w:pos="0"/>
        </w:tabs>
        <w:ind w:left="600" w:hanging="332"/>
      </w:pPr>
      <w:rPr>
        <w:rFonts w:ascii="Symbol" w:eastAsia="Symbol" w:hAnsi="Symbol" w:cs="Symbol" w:hint="default"/>
        <w:w w:val="99"/>
        <w:sz w:val="20"/>
        <w:szCs w:val="20"/>
        <w:lang w:val="it-IT" w:eastAsia="it-IT" w:bidi="it-IT"/>
      </w:rPr>
    </w:lvl>
    <w:lvl w:ilvl="2">
      <w:start w:val="1"/>
      <w:numFmt w:val="decimal"/>
      <w:lvlText w:val="%3."/>
      <w:lvlJc w:val="left"/>
      <w:pPr>
        <w:tabs>
          <w:tab w:val="num" w:pos="0"/>
        </w:tabs>
        <w:ind w:left="960" w:hanging="360"/>
      </w:pPr>
      <w:rPr>
        <w:lang w:val="it-IT" w:eastAsia="it-IT" w:bidi="it-IT"/>
      </w:rPr>
    </w:lvl>
    <w:lvl w:ilvl="3">
      <w:numFmt w:val="bullet"/>
      <w:lvlText w:val="•"/>
      <w:lvlJc w:val="left"/>
      <w:pPr>
        <w:tabs>
          <w:tab w:val="num" w:pos="0"/>
        </w:tabs>
        <w:ind w:left="2129" w:hanging="360"/>
      </w:pPr>
      <w:rPr>
        <w:rFonts w:ascii="Times New Roman" w:hAnsi="Times New Roman" w:cs="Times New Roman" w:hint="default"/>
        <w:lang w:val="it-IT" w:eastAsia="it-IT" w:bidi="it-IT"/>
      </w:rPr>
    </w:lvl>
    <w:lvl w:ilvl="4">
      <w:numFmt w:val="bullet"/>
      <w:lvlText w:val="•"/>
      <w:lvlJc w:val="left"/>
      <w:pPr>
        <w:tabs>
          <w:tab w:val="num" w:pos="0"/>
        </w:tabs>
        <w:ind w:left="3299" w:hanging="360"/>
      </w:pPr>
      <w:rPr>
        <w:rFonts w:ascii="Times New Roman" w:hAnsi="Times New Roman" w:cs="Times New Roman" w:hint="default"/>
        <w:lang w:val="it-IT" w:eastAsia="it-IT" w:bidi="it-IT"/>
      </w:rPr>
    </w:lvl>
    <w:lvl w:ilvl="5">
      <w:numFmt w:val="bullet"/>
      <w:lvlText w:val="•"/>
      <w:lvlJc w:val="left"/>
      <w:pPr>
        <w:tabs>
          <w:tab w:val="num" w:pos="0"/>
        </w:tabs>
        <w:ind w:left="4469" w:hanging="360"/>
      </w:pPr>
      <w:rPr>
        <w:rFonts w:ascii="Times New Roman" w:hAnsi="Times New Roman" w:cs="Times New Roman" w:hint="default"/>
        <w:lang w:val="it-IT" w:eastAsia="it-IT" w:bidi="it-IT"/>
      </w:rPr>
    </w:lvl>
    <w:lvl w:ilvl="6">
      <w:numFmt w:val="bullet"/>
      <w:lvlText w:val="•"/>
      <w:lvlJc w:val="left"/>
      <w:pPr>
        <w:tabs>
          <w:tab w:val="num" w:pos="0"/>
        </w:tabs>
        <w:ind w:left="5639" w:hanging="360"/>
      </w:pPr>
      <w:rPr>
        <w:rFonts w:ascii="Times New Roman" w:hAnsi="Times New Roman" w:cs="Times New Roman" w:hint="default"/>
        <w:lang w:val="it-IT" w:eastAsia="it-IT" w:bidi="it-IT"/>
      </w:rPr>
    </w:lvl>
    <w:lvl w:ilvl="7">
      <w:numFmt w:val="bullet"/>
      <w:lvlText w:val="•"/>
      <w:lvlJc w:val="left"/>
      <w:pPr>
        <w:tabs>
          <w:tab w:val="num" w:pos="0"/>
        </w:tabs>
        <w:ind w:left="6809" w:hanging="360"/>
      </w:pPr>
      <w:rPr>
        <w:rFonts w:ascii="Times New Roman" w:hAnsi="Times New Roman" w:cs="Times New Roman" w:hint="default"/>
        <w:lang w:val="it-IT" w:eastAsia="it-IT" w:bidi="it-IT"/>
      </w:rPr>
    </w:lvl>
    <w:lvl w:ilvl="8">
      <w:numFmt w:val="bullet"/>
      <w:lvlText w:val="•"/>
      <w:lvlJc w:val="left"/>
      <w:pPr>
        <w:tabs>
          <w:tab w:val="num" w:pos="0"/>
        </w:tabs>
        <w:ind w:left="7979" w:hanging="360"/>
      </w:pPr>
      <w:rPr>
        <w:rFonts w:ascii="Times New Roman" w:hAnsi="Times New Roman" w:cs="Times New Roman" w:hint="default"/>
        <w:lang w:val="it-IT" w:eastAsia="it-IT" w:bidi="it-IT"/>
      </w:rPr>
    </w:lvl>
  </w:abstractNum>
  <w:abstractNum w:abstractNumId="2"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5" w15:restartNumberingAfterBreak="0">
    <w:nsid w:val="5A3C02FD"/>
    <w:multiLevelType w:val="hybridMultilevel"/>
    <w:tmpl w:val="A0F8E234"/>
    <w:name w:val="WW8Num42"/>
    <w:lvl w:ilvl="0" w:tplc="041E649E">
      <w:start w:val="1"/>
      <w:numFmt w:val="lowerLetter"/>
      <w:lvlText w:val="%1)"/>
      <w:lvlJc w:val="left"/>
      <w:pPr>
        <w:ind w:left="720" w:hanging="360"/>
      </w:pPr>
      <w:rPr>
        <w:rFonts w:ascii="Tahoma" w:hAnsi="Tahoma" w:cs="Tahoma" w:hint="default"/>
        <w:b w:val="0"/>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18"/>
    <w:rsid w:val="00007B2E"/>
    <w:rsid w:val="0004777B"/>
    <w:rsid w:val="000627BE"/>
    <w:rsid w:val="00064A2F"/>
    <w:rsid w:val="00070189"/>
    <w:rsid w:val="001944EC"/>
    <w:rsid w:val="001B5585"/>
    <w:rsid w:val="00251BC4"/>
    <w:rsid w:val="00267255"/>
    <w:rsid w:val="00280D8D"/>
    <w:rsid w:val="002B3E2D"/>
    <w:rsid w:val="00320D45"/>
    <w:rsid w:val="003A1BBA"/>
    <w:rsid w:val="003E6C4F"/>
    <w:rsid w:val="00400481"/>
    <w:rsid w:val="004E4C80"/>
    <w:rsid w:val="004F3465"/>
    <w:rsid w:val="00552F18"/>
    <w:rsid w:val="00575768"/>
    <w:rsid w:val="005D34CB"/>
    <w:rsid w:val="006221B5"/>
    <w:rsid w:val="007227C4"/>
    <w:rsid w:val="00824392"/>
    <w:rsid w:val="008F14B1"/>
    <w:rsid w:val="008F2650"/>
    <w:rsid w:val="009325D1"/>
    <w:rsid w:val="00AB11F2"/>
    <w:rsid w:val="00AE7553"/>
    <w:rsid w:val="00B778A3"/>
    <w:rsid w:val="00B85823"/>
    <w:rsid w:val="00BB7DF9"/>
    <w:rsid w:val="00D17C78"/>
    <w:rsid w:val="00D35264"/>
    <w:rsid w:val="00D6306B"/>
    <w:rsid w:val="00D743CB"/>
    <w:rsid w:val="00E92CBE"/>
    <w:rsid w:val="00F70D29"/>
    <w:rsid w:val="00F72515"/>
    <w:rsid w:val="00FA5F4F"/>
    <w:rsid w:val="00FC6EA3"/>
    <w:rsid w:val="00FD52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BEBE"/>
  <w15:chartTrackingRefBased/>
  <w15:docId w15:val="{76E4B3E7-4A8B-4B2E-A005-622DCFCA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2F1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2F18"/>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552F18"/>
    <w:pPr>
      <w:ind w:left="720"/>
      <w:contextualSpacing/>
    </w:pPr>
  </w:style>
  <w:style w:type="character" w:styleId="Collegamentoipertestuale">
    <w:name w:val="Hyperlink"/>
    <w:basedOn w:val="Carpredefinitoparagrafo"/>
    <w:uiPriority w:val="99"/>
    <w:unhideWhenUsed/>
    <w:rsid w:val="00552F18"/>
    <w:rPr>
      <w:color w:val="0563C1" w:themeColor="hyperlink"/>
      <w:u w:val="single"/>
    </w:rPr>
  </w:style>
  <w:style w:type="character" w:styleId="Menzionenonrisolta">
    <w:name w:val="Unresolved Mention"/>
    <w:basedOn w:val="Carpredefinitoparagrafo"/>
    <w:uiPriority w:val="99"/>
    <w:semiHidden/>
    <w:unhideWhenUsed/>
    <w:rsid w:val="001B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2924</Words>
  <Characters>16672</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Cordani, Giuliana</cp:lastModifiedBy>
  <cp:revision>40</cp:revision>
  <dcterms:created xsi:type="dcterms:W3CDTF">2023-03-27T09:51:00Z</dcterms:created>
  <dcterms:modified xsi:type="dcterms:W3CDTF">2023-06-29T15:08:00Z</dcterms:modified>
</cp:coreProperties>
</file>